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278A8" w14:textId="57E71BC3" w:rsidR="00C96867" w:rsidRDefault="00C96867" w:rsidP="00C96867">
      <w:pPr>
        <w:shd w:val="clear" w:color="auto" w:fill="FFFFFF"/>
        <w:spacing w:after="0" w:line="240" w:lineRule="auto"/>
        <w:jc w:val="center"/>
        <w:rPr>
          <w:rFonts w:eastAsia="Times New Roman" w:cstheme="minorHAnsi"/>
          <w:b/>
          <w:bCs/>
          <w:sz w:val="24"/>
          <w:szCs w:val="24"/>
        </w:rPr>
      </w:pPr>
      <w:bookmarkStart w:id="0" w:name="_GoBack"/>
      <w:r>
        <w:rPr>
          <w:rFonts w:eastAsia="Times New Roman" w:cstheme="minorHAnsi"/>
          <w:b/>
          <w:bCs/>
          <w:sz w:val="24"/>
          <w:szCs w:val="24"/>
        </w:rPr>
        <w:t>Child Protection and Biological Gender Definition</w:t>
      </w:r>
    </w:p>
    <w:bookmarkEnd w:id="0"/>
    <w:p w14:paraId="185B8AF1" w14:textId="77777777" w:rsidR="00C96867" w:rsidRDefault="00C96867" w:rsidP="00C96867">
      <w:pPr>
        <w:shd w:val="clear" w:color="auto" w:fill="FFFFFF"/>
        <w:spacing w:after="0" w:line="240" w:lineRule="auto"/>
        <w:rPr>
          <w:rFonts w:eastAsia="Times New Roman" w:cstheme="minorHAnsi"/>
          <w:b/>
          <w:bCs/>
          <w:sz w:val="24"/>
          <w:szCs w:val="24"/>
        </w:rPr>
      </w:pPr>
    </w:p>
    <w:p w14:paraId="0AEE0516" w14:textId="77777777" w:rsidR="00C96867" w:rsidRDefault="00C96867" w:rsidP="00C96867">
      <w:pPr>
        <w:rPr>
          <w:b/>
          <w:i/>
          <w:sz w:val="24"/>
          <w:szCs w:val="24"/>
        </w:rPr>
      </w:pPr>
      <w:r w:rsidRPr="004904FD">
        <w:rPr>
          <w:rFonts w:eastAsia="Times New Roman" w:cstheme="minorHAnsi"/>
          <w:b/>
          <w:bCs/>
          <w:sz w:val="24"/>
          <w:szCs w:val="24"/>
        </w:rPr>
        <w:t>Whereas,</w:t>
      </w:r>
      <w:r>
        <w:rPr>
          <w:rFonts w:eastAsia="Times New Roman" w:cstheme="minorHAnsi"/>
          <w:sz w:val="24"/>
          <w:szCs w:val="24"/>
        </w:rPr>
        <w:t xml:space="preserve"> s</w:t>
      </w:r>
      <w:r w:rsidRPr="004904FD">
        <w:rPr>
          <w:rFonts w:eastAsia="Times New Roman" w:cstheme="minorHAnsi"/>
          <w:sz w:val="24"/>
          <w:szCs w:val="24"/>
        </w:rPr>
        <w:t>ex is an easily identifiable binary reality, determined at conception, and unalterable and gender dysphoria is a mental disorder, unrelated to biology</w:t>
      </w:r>
      <w:r>
        <w:rPr>
          <w:rFonts w:cstheme="minorHAnsi"/>
          <w:sz w:val="24"/>
          <w:szCs w:val="24"/>
        </w:rPr>
        <w:t>; and</w:t>
      </w:r>
    </w:p>
    <w:p w14:paraId="6845E60C" w14:textId="77777777" w:rsidR="00C96867" w:rsidRDefault="00C96867" w:rsidP="00C96867">
      <w:pPr>
        <w:shd w:val="clear" w:color="auto" w:fill="FFFFFF"/>
        <w:spacing w:after="0" w:line="240" w:lineRule="auto"/>
        <w:rPr>
          <w:rFonts w:eastAsia="Times New Roman" w:cstheme="minorHAnsi"/>
          <w:sz w:val="24"/>
          <w:szCs w:val="24"/>
        </w:rPr>
      </w:pPr>
      <w:r w:rsidRPr="006039DF">
        <w:rPr>
          <w:rFonts w:eastAsia="Times New Roman" w:cstheme="minorHAnsi"/>
          <w:b/>
          <w:bCs/>
          <w:sz w:val="24"/>
          <w:szCs w:val="24"/>
        </w:rPr>
        <w:t>Whereas,</w:t>
      </w:r>
      <w:r>
        <w:rPr>
          <w:rFonts w:eastAsia="Times New Roman" w:cstheme="minorHAnsi"/>
          <w:b/>
          <w:bCs/>
          <w:sz w:val="24"/>
          <w:szCs w:val="24"/>
        </w:rPr>
        <w:t xml:space="preserve"> </w:t>
      </w:r>
      <w:r w:rsidRPr="004904FD">
        <w:rPr>
          <w:rFonts w:eastAsia="Times New Roman" w:cstheme="minorHAnsi"/>
          <w:sz w:val="24"/>
          <w:szCs w:val="24"/>
        </w:rPr>
        <w:t xml:space="preserve">mental disorders cannot be resolved by altering the male/female hormone balance </w:t>
      </w:r>
      <w:r>
        <w:rPr>
          <w:rFonts w:eastAsia="Times New Roman" w:cstheme="minorHAnsi"/>
          <w:sz w:val="24"/>
          <w:szCs w:val="24"/>
        </w:rPr>
        <w:t xml:space="preserve">in a given individual, </w:t>
      </w:r>
      <w:r w:rsidRPr="004904FD">
        <w:rPr>
          <w:rFonts w:eastAsia="Times New Roman" w:cstheme="minorHAnsi"/>
          <w:sz w:val="24"/>
          <w:szCs w:val="24"/>
        </w:rPr>
        <w:t>nor through unnecessary surgical alteration of healthy body parts</w:t>
      </w:r>
      <w:r>
        <w:rPr>
          <w:rFonts w:cstheme="minorHAnsi"/>
          <w:sz w:val="24"/>
          <w:szCs w:val="24"/>
        </w:rPr>
        <w:t>; and</w:t>
      </w:r>
    </w:p>
    <w:p w14:paraId="5C973805" w14:textId="77777777" w:rsidR="00C96867" w:rsidRDefault="00C96867" w:rsidP="00C96867">
      <w:pPr>
        <w:shd w:val="clear" w:color="auto" w:fill="FFFFFF"/>
        <w:spacing w:after="0" w:line="240" w:lineRule="auto"/>
        <w:rPr>
          <w:rFonts w:eastAsia="Times New Roman" w:cstheme="minorHAnsi"/>
          <w:sz w:val="24"/>
          <w:szCs w:val="24"/>
        </w:rPr>
      </w:pPr>
    </w:p>
    <w:p w14:paraId="304CF39B" w14:textId="77777777" w:rsidR="00C96867" w:rsidRPr="004904FD" w:rsidRDefault="00C96867" w:rsidP="00C96867">
      <w:pPr>
        <w:shd w:val="clear" w:color="auto" w:fill="FFFFFF"/>
        <w:spacing w:after="0" w:line="240" w:lineRule="auto"/>
        <w:rPr>
          <w:rFonts w:eastAsia="Times New Roman" w:cstheme="minorHAnsi"/>
          <w:sz w:val="24"/>
          <w:szCs w:val="24"/>
        </w:rPr>
      </w:pPr>
      <w:r w:rsidRPr="006039DF">
        <w:rPr>
          <w:rFonts w:eastAsia="Times New Roman" w:cstheme="minorHAnsi"/>
          <w:b/>
          <w:bCs/>
          <w:sz w:val="24"/>
          <w:szCs w:val="24"/>
        </w:rPr>
        <w:t>Whereas</w:t>
      </w:r>
      <w:r w:rsidRPr="004904FD">
        <w:rPr>
          <w:rFonts w:eastAsia="Times New Roman" w:cstheme="minorHAnsi"/>
          <w:b/>
          <w:bCs/>
          <w:sz w:val="24"/>
          <w:szCs w:val="24"/>
        </w:rPr>
        <w:t xml:space="preserve">, </w:t>
      </w:r>
      <w:r w:rsidRPr="004904FD">
        <w:rPr>
          <w:rFonts w:eastAsia="Times New Roman" w:cstheme="minorHAnsi"/>
          <w:sz w:val="24"/>
          <w:szCs w:val="24"/>
        </w:rPr>
        <w:t>up to 85% of young people who suffer from gender dysphoria will outgrow it with no intervention; and the suicide rate of those who undergo sex reassignment surgery has been found to be twenty times greater than within the normal population</w:t>
      </w:r>
      <w:r>
        <w:rPr>
          <w:rFonts w:cstheme="minorHAnsi"/>
          <w:sz w:val="24"/>
          <w:szCs w:val="24"/>
        </w:rPr>
        <w:t>; and</w:t>
      </w:r>
    </w:p>
    <w:p w14:paraId="132A4858" w14:textId="77777777" w:rsidR="00C96867" w:rsidRPr="004904FD" w:rsidRDefault="00C96867" w:rsidP="00C96867">
      <w:pPr>
        <w:shd w:val="clear" w:color="auto" w:fill="FFFFFF"/>
        <w:spacing w:after="0" w:line="240" w:lineRule="auto"/>
        <w:rPr>
          <w:rFonts w:eastAsia="Times New Roman" w:cstheme="minorHAnsi"/>
          <w:sz w:val="24"/>
          <w:szCs w:val="24"/>
        </w:rPr>
      </w:pPr>
    </w:p>
    <w:p w14:paraId="582612F0" w14:textId="77777777" w:rsidR="00C96867" w:rsidRPr="004904FD" w:rsidRDefault="00C96867" w:rsidP="00C96867">
      <w:pPr>
        <w:shd w:val="clear" w:color="auto" w:fill="FFFFFF"/>
        <w:spacing w:after="0" w:line="240" w:lineRule="auto"/>
        <w:rPr>
          <w:rFonts w:eastAsia="Times New Roman" w:cstheme="minorHAnsi"/>
          <w:sz w:val="24"/>
          <w:szCs w:val="24"/>
        </w:rPr>
      </w:pPr>
      <w:r w:rsidRPr="006039DF">
        <w:rPr>
          <w:rFonts w:eastAsia="Times New Roman" w:cstheme="minorHAnsi"/>
          <w:b/>
          <w:bCs/>
          <w:sz w:val="24"/>
          <w:szCs w:val="24"/>
        </w:rPr>
        <w:t>Whereas,</w:t>
      </w:r>
      <w:r>
        <w:rPr>
          <w:rFonts w:eastAsia="Times New Roman" w:cstheme="minorHAnsi"/>
          <w:sz w:val="24"/>
          <w:szCs w:val="24"/>
        </w:rPr>
        <w:t xml:space="preserve"> a</w:t>
      </w:r>
      <w:r w:rsidRPr="004904FD">
        <w:rPr>
          <w:rFonts w:eastAsia="Times New Roman" w:cstheme="minorHAnsi"/>
          <w:sz w:val="24"/>
          <w:szCs w:val="24"/>
        </w:rPr>
        <w:t>dministering puberty blockers and opposite sex hormones to a minor will cause unalterable changes to the body that may include bone density loss, severe joint pain, osteoporosis, memory loss, compromised immune systems, and mental health issues (i.e., severe depression, suicidal ideation</w:t>
      </w:r>
      <w:r>
        <w:rPr>
          <w:rFonts w:eastAsia="Times New Roman" w:cstheme="minorHAnsi"/>
          <w:sz w:val="24"/>
          <w:szCs w:val="24"/>
        </w:rPr>
        <w:t>)</w:t>
      </w:r>
      <w:r>
        <w:rPr>
          <w:rFonts w:cstheme="minorHAnsi"/>
          <w:sz w:val="24"/>
          <w:szCs w:val="24"/>
        </w:rPr>
        <w:t>; and</w:t>
      </w:r>
    </w:p>
    <w:p w14:paraId="47B15927" w14:textId="77777777" w:rsidR="00C96867" w:rsidRPr="004904FD" w:rsidRDefault="00C96867" w:rsidP="00C96867">
      <w:pPr>
        <w:shd w:val="clear" w:color="auto" w:fill="FFFFFF"/>
        <w:spacing w:after="0" w:line="240" w:lineRule="auto"/>
        <w:rPr>
          <w:rFonts w:eastAsia="Times New Roman" w:cstheme="minorHAnsi"/>
          <w:sz w:val="24"/>
          <w:szCs w:val="24"/>
        </w:rPr>
      </w:pPr>
      <w:r w:rsidRPr="004904FD">
        <w:rPr>
          <w:rFonts w:eastAsia="Times New Roman" w:cstheme="minorHAnsi"/>
          <w:sz w:val="24"/>
          <w:szCs w:val="24"/>
        </w:rPr>
        <w:t> </w:t>
      </w:r>
    </w:p>
    <w:p w14:paraId="79B61072" w14:textId="77777777" w:rsidR="00C96867" w:rsidRPr="004904FD" w:rsidRDefault="00C96867" w:rsidP="00C96867">
      <w:pPr>
        <w:shd w:val="clear" w:color="auto" w:fill="FFFFFF"/>
        <w:spacing w:after="0" w:line="240" w:lineRule="auto"/>
        <w:rPr>
          <w:rFonts w:eastAsia="Times New Roman" w:cstheme="minorHAnsi"/>
          <w:sz w:val="24"/>
          <w:szCs w:val="24"/>
        </w:rPr>
      </w:pPr>
      <w:r w:rsidRPr="006039DF">
        <w:rPr>
          <w:rFonts w:eastAsia="Times New Roman" w:cstheme="minorHAnsi"/>
          <w:b/>
          <w:bCs/>
          <w:sz w:val="24"/>
          <w:szCs w:val="24"/>
        </w:rPr>
        <w:t>Whereas,</w:t>
      </w:r>
      <w:r>
        <w:rPr>
          <w:rFonts w:eastAsia="Times New Roman" w:cstheme="minorHAnsi"/>
          <w:sz w:val="24"/>
          <w:szCs w:val="24"/>
        </w:rPr>
        <w:t xml:space="preserve"> c</w:t>
      </w:r>
      <w:r w:rsidRPr="004904FD">
        <w:rPr>
          <w:rFonts w:eastAsia="Times New Roman" w:cstheme="minorHAnsi"/>
          <w:sz w:val="24"/>
          <w:szCs w:val="24"/>
        </w:rPr>
        <w:t>hildren are ill equipped to make such drastic decisions about their bodies that affect them for the rest of their lives</w:t>
      </w:r>
      <w:r>
        <w:rPr>
          <w:rFonts w:cstheme="minorHAnsi"/>
          <w:sz w:val="24"/>
          <w:szCs w:val="24"/>
        </w:rPr>
        <w:t>; and</w:t>
      </w:r>
    </w:p>
    <w:p w14:paraId="58A1D91A" w14:textId="77777777" w:rsidR="00C96867" w:rsidRPr="004904FD" w:rsidRDefault="00C96867" w:rsidP="00C96867">
      <w:pPr>
        <w:shd w:val="clear" w:color="auto" w:fill="FFFFFF"/>
        <w:spacing w:after="0" w:line="240" w:lineRule="auto"/>
        <w:rPr>
          <w:rFonts w:eastAsia="Times New Roman" w:cstheme="minorHAnsi"/>
          <w:sz w:val="24"/>
          <w:szCs w:val="24"/>
        </w:rPr>
      </w:pPr>
      <w:r w:rsidRPr="004904FD">
        <w:rPr>
          <w:rFonts w:eastAsia="Times New Roman" w:cstheme="minorHAnsi"/>
          <w:sz w:val="24"/>
          <w:szCs w:val="24"/>
        </w:rPr>
        <w:t> </w:t>
      </w:r>
    </w:p>
    <w:p w14:paraId="5412A5AB" w14:textId="77777777" w:rsidR="00C96867" w:rsidRPr="004904FD" w:rsidRDefault="00C96867" w:rsidP="00C96867">
      <w:pPr>
        <w:shd w:val="clear" w:color="auto" w:fill="FFFFFF"/>
        <w:spacing w:after="0" w:line="240" w:lineRule="auto"/>
        <w:rPr>
          <w:rFonts w:eastAsia="Times New Roman" w:cstheme="minorHAnsi"/>
          <w:sz w:val="24"/>
          <w:szCs w:val="24"/>
        </w:rPr>
      </w:pPr>
      <w:r w:rsidRPr="006039DF">
        <w:rPr>
          <w:rFonts w:eastAsia="Times New Roman" w:cstheme="minorHAnsi"/>
          <w:b/>
          <w:bCs/>
          <w:sz w:val="24"/>
          <w:szCs w:val="24"/>
        </w:rPr>
        <w:t>Whereas,</w:t>
      </w:r>
      <w:r>
        <w:rPr>
          <w:rFonts w:eastAsia="Times New Roman" w:cstheme="minorHAnsi"/>
          <w:sz w:val="24"/>
          <w:szCs w:val="24"/>
        </w:rPr>
        <w:t xml:space="preserve"> s</w:t>
      </w:r>
      <w:r w:rsidRPr="004904FD">
        <w:rPr>
          <w:rFonts w:eastAsia="Times New Roman" w:cstheme="minorHAnsi"/>
          <w:sz w:val="24"/>
          <w:szCs w:val="24"/>
        </w:rPr>
        <w:t>chool officials and doctors may make decisions to encourage and/or facilitate gender altering intervention for children without the parents’ knowledge, or in direct opposition to the desires of the parent</w:t>
      </w:r>
      <w:r>
        <w:rPr>
          <w:rFonts w:eastAsia="Times New Roman" w:cstheme="minorHAnsi"/>
          <w:sz w:val="24"/>
          <w:szCs w:val="24"/>
        </w:rPr>
        <w:t>s</w:t>
      </w:r>
      <w:r>
        <w:rPr>
          <w:rFonts w:cstheme="minorHAnsi"/>
          <w:sz w:val="24"/>
          <w:szCs w:val="24"/>
        </w:rPr>
        <w:t xml:space="preserve">; </w:t>
      </w:r>
    </w:p>
    <w:p w14:paraId="6A6A682F" w14:textId="77777777" w:rsidR="00C96867" w:rsidRPr="004904FD" w:rsidRDefault="00C96867" w:rsidP="00C96867">
      <w:pPr>
        <w:shd w:val="clear" w:color="auto" w:fill="FFFFFF"/>
        <w:spacing w:after="0" w:line="240" w:lineRule="auto"/>
        <w:rPr>
          <w:rFonts w:eastAsia="Times New Roman" w:cstheme="minorHAnsi"/>
          <w:sz w:val="24"/>
          <w:szCs w:val="24"/>
        </w:rPr>
      </w:pPr>
      <w:r w:rsidRPr="004904FD">
        <w:rPr>
          <w:rFonts w:eastAsia="Times New Roman" w:cstheme="minorHAnsi"/>
          <w:sz w:val="24"/>
          <w:szCs w:val="24"/>
        </w:rPr>
        <w:t> </w:t>
      </w:r>
    </w:p>
    <w:p w14:paraId="0F2BD5D4" w14:textId="77777777" w:rsidR="00C96867" w:rsidRPr="004904FD" w:rsidRDefault="00C96867" w:rsidP="00C96867">
      <w:pPr>
        <w:shd w:val="clear" w:color="auto" w:fill="FFFFFF"/>
        <w:spacing w:after="0" w:line="240" w:lineRule="auto"/>
        <w:rPr>
          <w:rFonts w:eastAsia="Times New Roman" w:cstheme="minorHAnsi"/>
          <w:sz w:val="24"/>
          <w:szCs w:val="24"/>
        </w:rPr>
      </w:pPr>
      <w:r>
        <w:rPr>
          <w:rFonts w:cstheme="minorHAnsi"/>
          <w:b/>
          <w:bCs/>
          <w:sz w:val="24"/>
          <w:szCs w:val="24"/>
        </w:rPr>
        <w:t xml:space="preserve">THERFORE, BE IT RESOLVED, </w:t>
      </w:r>
      <w:r w:rsidRPr="00FC4187">
        <w:rPr>
          <w:rFonts w:cstheme="minorHAnsi"/>
          <w:sz w:val="24"/>
          <w:szCs w:val="24"/>
        </w:rPr>
        <w:t>that</w:t>
      </w:r>
      <w:r>
        <w:rPr>
          <w:rFonts w:cstheme="minorHAnsi"/>
          <w:b/>
          <w:bCs/>
          <w:sz w:val="24"/>
          <w:szCs w:val="24"/>
        </w:rPr>
        <w:t xml:space="preserve"> </w:t>
      </w:r>
      <w:r>
        <w:rPr>
          <w:rFonts w:eastAsia="Times New Roman" w:cstheme="minorHAnsi"/>
          <w:sz w:val="24"/>
          <w:szCs w:val="24"/>
        </w:rPr>
        <w:t>n</w:t>
      </w:r>
      <w:r w:rsidRPr="004904FD">
        <w:rPr>
          <w:rFonts w:eastAsia="Times New Roman" w:cstheme="minorHAnsi"/>
          <w:sz w:val="24"/>
          <w:szCs w:val="24"/>
        </w:rPr>
        <w:t xml:space="preserve">o medical practitioner may, for the purpose of attempting to affirm a minor's perception of his or her sex, if that perception is inconsistent with his or her </w:t>
      </w:r>
      <w:r>
        <w:rPr>
          <w:rFonts w:eastAsia="Times New Roman" w:cstheme="minorHAnsi"/>
          <w:sz w:val="24"/>
          <w:szCs w:val="24"/>
        </w:rPr>
        <w:t xml:space="preserve">biological </w:t>
      </w:r>
      <w:r w:rsidRPr="004904FD">
        <w:rPr>
          <w:rFonts w:eastAsia="Times New Roman" w:cstheme="minorHAnsi"/>
          <w:sz w:val="24"/>
          <w:szCs w:val="24"/>
        </w:rPr>
        <w:t>sex, engage in the following practices with respect to the minor:</w:t>
      </w:r>
    </w:p>
    <w:p w14:paraId="1FB6D812" w14:textId="77777777" w:rsidR="00C96867" w:rsidRPr="004904FD" w:rsidRDefault="00C96867" w:rsidP="00C96867">
      <w:pPr>
        <w:shd w:val="clear" w:color="auto" w:fill="FFFFFF"/>
        <w:spacing w:after="0" w:line="240" w:lineRule="auto"/>
        <w:rPr>
          <w:rFonts w:eastAsia="Times New Roman" w:cstheme="minorHAnsi"/>
          <w:sz w:val="24"/>
          <w:szCs w:val="24"/>
        </w:rPr>
      </w:pPr>
      <w:r w:rsidRPr="004904FD">
        <w:rPr>
          <w:rFonts w:eastAsia="Times New Roman" w:cstheme="minorHAnsi"/>
          <w:sz w:val="24"/>
          <w:szCs w:val="24"/>
        </w:rPr>
        <w:t>-- intervene in any way to prevent natural progression of puberty </w:t>
      </w:r>
    </w:p>
    <w:p w14:paraId="448BEAE7" w14:textId="77777777" w:rsidR="00C96867" w:rsidRPr="004904FD" w:rsidRDefault="00C96867" w:rsidP="00C96867">
      <w:pPr>
        <w:shd w:val="clear" w:color="auto" w:fill="FFFFFF"/>
        <w:spacing w:after="0" w:line="240" w:lineRule="auto"/>
        <w:rPr>
          <w:rFonts w:eastAsia="Times New Roman" w:cstheme="minorHAnsi"/>
          <w:sz w:val="24"/>
          <w:szCs w:val="24"/>
        </w:rPr>
      </w:pPr>
      <w:r w:rsidRPr="004904FD">
        <w:rPr>
          <w:rFonts w:eastAsia="Times New Roman" w:cstheme="minorHAnsi"/>
          <w:sz w:val="24"/>
          <w:szCs w:val="24"/>
        </w:rPr>
        <w:t>-- administer opposite sex hormones or </w:t>
      </w:r>
    </w:p>
    <w:p w14:paraId="46BF7AE1" w14:textId="77777777" w:rsidR="00C96867" w:rsidRPr="004904FD" w:rsidRDefault="00C96867" w:rsidP="00C96867">
      <w:pPr>
        <w:shd w:val="clear" w:color="auto" w:fill="FFFFFF"/>
        <w:spacing w:after="0" w:line="240" w:lineRule="auto"/>
        <w:rPr>
          <w:rFonts w:eastAsia="Times New Roman" w:cstheme="minorHAnsi"/>
          <w:sz w:val="24"/>
          <w:szCs w:val="24"/>
        </w:rPr>
      </w:pPr>
      <w:r w:rsidRPr="004904FD">
        <w:rPr>
          <w:rFonts w:eastAsia="Times New Roman" w:cstheme="minorHAnsi"/>
          <w:sz w:val="24"/>
          <w:szCs w:val="24"/>
        </w:rPr>
        <w:t>-- perform any surgery on healthy body parts of the minor, </w:t>
      </w:r>
    </w:p>
    <w:p w14:paraId="3AD9F736" w14:textId="77777777" w:rsidR="00C96867" w:rsidRDefault="00C96867" w:rsidP="00C96867">
      <w:pPr>
        <w:shd w:val="clear" w:color="auto" w:fill="FFFFFF"/>
        <w:spacing w:after="0" w:line="240" w:lineRule="auto"/>
        <w:rPr>
          <w:rFonts w:eastAsia="Times New Roman" w:cstheme="minorHAnsi"/>
          <w:sz w:val="24"/>
          <w:szCs w:val="24"/>
        </w:rPr>
      </w:pPr>
      <w:r w:rsidRPr="004904FD">
        <w:rPr>
          <w:rFonts w:eastAsia="Times New Roman" w:cstheme="minorHAnsi"/>
          <w:sz w:val="24"/>
          <w:szCs w:val="24"/>
        </w:rPr>
        <w:t>with or without the permission of the minor’s parents or guardian</w:t>
      </w:r>
      <w:r>
        <w:rPr>
          <w:rFonts w:eastAsia="Times New Roman" w:cstheme="minorHAnsi"/>
          <w:sz w:val="24"/>
          <w:szCs w:val="24"/>
        </w:rPr>
        <w:t>; and</w:t>
      </w:r>
    </w:p>
    <w:p w14:paraId="56ED948E" w14:textId="77777777" w:rsidR="00C96867" w:rsidRDefault="00C96867" w:rsidP="00C96867">
      <w:pPr>
        <w:shd w:val="clear" w:color="auto" w:fill="FFFFFF"/>
        <w:spacing w:after="0" w:line="240" w:lineRule="auto"/>
        <w:rPr>
          <w:rFonts w:eastAsia="Times New Roman" w:cstheme="minorHAnsi"/>
          <w:sz w:val="24"/>
          <w:szCs w:val="24"/>
        </w:rPr>
      </w:pPr>
    </w:p>
    <w:p w14:paraId="3BE4115A" w14:textId="553183E8" w:rsidR="00C96867" w:rsidRDefault="00C96867" w:rsidP="00C96867">
      <w:pPr>
        <w:shd w:val="clear" w:color="auto" w:fill="FFFFFF"/>
        <w:spacing w:after="0" w:line="240" w:lineRule="auto"/>
        <w:rPr>
          <w:rFonts w:eastAsia="Times New Roman" w:cstheme="minorHAnsi"/>
          <w:color w:val="FF0000"/>
          <w:sz w:val="24"/>
          <w:szCs w:val="24"/>
        </w:rPr>
      </w:pPr>
      <w:r w:rsidRPr="00310571">
        <w:rPr>
          <w:rFonts w:cstheme="minorHAnsi"/>
          <w:b/>
          <w:bCs/>
          <w:sz w:val="24"/>
          <w:szCs w:val="24"/>
        </w:rPr>
        <w:t>BE IT FURTHER RESOLVED</w:t>
      </w:r>
      <w:r>
        <w:rPr>
          <w:rFonts w:cstheme="minorHAnsi"/>
          <w:b/>
          <w:bCs/>
          <w:sz w:val="24"/>
          <w:szCs w:val="24"/>
        </w:rPr>
        <w:t>,</w:t>
      </w:r>
      <w:r w:rsidRPr="00310571">
        <w:rPr>
          <w:rFonts w:cstheme="minorHAnsi"/>
          <w:b/>
          <w:bCs/>
          <w:sz w:val="24"/>
          <w:szCs w:val="24"/>
        </w:rPr>
        <w:t xml:space="preserve"> </w:t>
      </w:r>
      <w:r w:rsidRPr="00310571">
        <w:rPr>
          <w:rFonts w:cstheme="minorHAnsi"/>
          <w:sz w:val="24"/>
          <w:szCs w:val="24"/>
        </w:rPr>
        <w:t>that</w:t>
      </w:r>
      <w:r>
        <w:rPr>
          <w:rFonts w:eastAsia="Times New Roman" w:cstheme="minorHAnsi"/>
          <w:sz w:val="24"/>
          <w:szCs w:val="24"/>
        </w:rPr>
        <w:t xml:space="preserve"> </w:t>
      </w:r>
      <w:r w:rsidRPr="004904FD">
        <w:rPr>
          <w:rFonts w:eastAsia="Times New Roman" w:cstheme="minorHAnsi"/>
          <w:sz w:val="24"/>
          <w:szCs w:val="24"/>
        </w:rPr>
        <w:t>no part of the school curriculum or textbooks (i.e., instructional materials</w:t>
      </w:r>
      <w:r>
        <w:rPr>
          <w:rFonts w:eastAsia="Times New Roman" w:cstheme="minorHAnsi"/>
          <w:sz w:val="24"/>
          <w:szCs w:val="24"/>
        </w:rPr>
        <w:t>)</w:t>
      </w:r>
      <w:r w:rsidRPr="004904FD">
        <w:rPr>
          <w:rFonts w:eastAsia="Times New Roman" w:cstheme="minorHAnsi"/>
          <w:sz w:val="24"/>
          <w:szCs w:val="24"/>
        </w:rPr>
        <w:t xml:space="preserve"> should encourage students to change their </w:t>
      </w:r>
      <w:r>
        <w:rPr>
          <w:rFonts w:eastAsia="Times New Roman" w:cstheme="minorHAnsi"/>
          <w:sz w:val="24"/>
          <w:szCs w:val="24"/>
        </w:rPr>
        <w:t xml:space="preserve">biological </w:t>
      </w:r>
      <w:r w:rsidRPr="004904FD">
        <w:rPr>
          <w:rFonts w:eastAsia="Times New Roman" w:cstheme="minorHAnsi"/>
          <w:sz w:val="24"/>
          <w:szCs w:val="24"/>
        </w:rPr>
        <w:t>sex but should encourage them to seek psychological counselling</w:t>
      </w:r>
      <w:r>
        <w:rPr>
          <w:rFonts w:eastAsia="Times New Roman" w:cstheme="minorHAnsi"/>
          <w:sz w:val="24"/>
          <w:szCs w:val="24"/>
        </w:rPr>
        <w:t>; and</w:t>
      </w:r>
      <w:bookmarkStart w:id="1" w:name="_Hlk33696190"/>
    </w:p>
    <w:p w14:paraId="679E4D65" w14:textId="77777777" w:rsidR="00C96867" w:rsidRPr="00C96867" w:rsidRDefault="00C96867" w:rsidP="00C96867">
      <w:pPr>
        <w:shd w:val="clear" w:color="auto" w:fill="FFFFFF"/>
        <w:spacing w:after="0" w:line="240" w:lineRule="auto"/>
        <w:rPr>
          <w:rFonts w:eastAsia="Times New Roman" w:cstheme="minorHAnsi"/>
          <w:color w:val="FF0000"/>
          <w:sz w:val="24"/>
          <w:szCs w:val="24"/>
        </w:rPr>
      </w:pPr>
    </w:p>
    <w:p w14:paraId="095B4F5F" w14:textId="5ECDB98F" w:rsidR="00655545" w:rsidRPr="00C96867" w:rsidRDefault="00C96867">
      <w:pPr>
        <w:rPr>
          <w:bCs/>
          <w:iCs/>
          <w:sz w:val="24"/>
          <w:szCs w:val="24"/>
        </w:rPr>
      </w:pPr>
      <w:r w:rsidRPr="00FC4187">
        <w:rPr>
          <w:b/>
          <w:iCs/>
          <w:sz w:val="24"/>
          <w:szCs w:val="24"/>
        </w:rPr>
        <w:t>BE IT FINALLY RESOLVED</w:t>
      </w:r>
      <w:r w:rsidRPr="00FC4187">
        <w:rPr>
          <w:bCs/>
          <w:iCs/>
          <w:sz w:val="24"/>
          <w:szCs w:val="24"/>
        </w:rPr>
        <w:t xml:space="preserve">, that a copy of this resolution be sent to the </w:t>
      </w:r>
      <w:r>
        <w:rPr>
          <w:bCs/>
          <w:iCs/>
          <w:sz w:val="24"/>
          <w:szCs w:val="24"/>
        </w:rPr>
        <w:t>_____________</w:t>
      </w:r>
      <w:r w:rsidRPr="00FC4187">
        <w:rPr>
          <w:bCs/>
          <w:iCs/>
          <w:sz w:val="24"/>
          <w:szCs w:val="24"/>
          <w:u w:val="single"/>
        </w:rPr>
        <w:t>County</w:t>
      </w:r>
      <w:r>
        <w:rPr>
          <w:bCs/>
          <w:iCs/>
          <w:sz w:val="24"/>
          <w:szCs w:val="24"/>
          <w:u w:val="single"/>
        </w:rPr>
        <w:t xml:space="preserve"> or </w:t>
      </w:r>
      <w:r w:rsidRPr="00FC4187">
        <w:rPr>
          <w:bCs/>
          <w:iCs/>
          <w:sz w:val="24"/>
          <w:szCs w:val="24"/>
          <w:u w:val="single"/>
        </w:rPr>
        <w:t>Senate District #</w:t>
      </w:r>
      <w:r>
        <w:rPr>
          <w:bCs/>
          <w:iCs/>
          <w:sz w:val="24"/>
          <w:szCs w:val="24"/>
          <w:u w:val="single"/>
        </w:rPr>
        <w:t>_____</w:t>
      </w:r>
      <w:r w:rsidRPr="00016ED8">
        <w:rPr>
          <w:bCs/>
          <w:iCs/>
          <w:sz w:val="24"/>
          <w:szCs w:val="24"/>
        </w:rPr>
        <w:t xml:space="preserve"> </w:t>
      </w:r>
      <w:r>
        <w:rPr>
          <w:bCs/>
          <w:iCs/>
          <w:sz w:val="24"/>
          <w:szCs w:val="24"/>
        </w:rPr>
        <w:t xml:space="preserve"> </w:t>
      </w:r>
      <w:r w:rsidRPr="00FC4187">
        <w:rPr>
          <w:bCs/>
          <w:iCs/>
          <w:sz w:val="24"/>
          <w:szCs w:val="24"/>
        </w:rPr>
        <w:t xml:space="preserve">Convention Resolutions Committee from Precinct </w:t>
      </w:r>
      <w:r>
        <w:rPr>
          <w:bCs/>
          <w:iCs/>
          <w:sz w:val="24"/>
          <w:szCs w:val="24"/>
        </w:rPr>
        <w:t>______</w:t>
      </w:r>
      <w:r w:rsidRPr="00FC4187">
        <w:rPr>
          <w:bCs/>
          <w:iCs/>
          <w:sz w:val="24"/>
          <w:szCs w:val="24"/>
        </w:rPr>
        <w:t xml:space="preserve"> with the recommendation that it be passed and sent to the State Convention Platform Committee of the </w:t>
      </w:r>
      <w:r>
        <w:rPr>
          <w:bCs/>
          <w:iCs/>
          <w:sz w:val="24"/>
          <w:szCs w:val="24"/>
          <w:u w:val="single"/>
        </w:rPr>
        <w:t>___________________</w:t>
      </w:r>
      <w:r w:rsidRPr="00FC4187">
        <w:rPr>
          <w:bCs/>
          <w:iCs/>
          <w:sz w:val="24"/>
          <w:szCs w:val="24"/>
        </w:rPr>
        <w:t xml:space="preserve"> Party of Texas.</w:t>
      </w:r>
      <w:bookmarkEnd w:id="1"/>
    </w:p>
    <w:sectPr w:rsidR="00655545" w:rsidRPr="00C968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867"/>
    <w:rsid w:val="00655545"/>
    <w:rsid w:val="00B73605"/>
    <w:rsid w:val="00C96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EB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86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86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Castilla</dc:creator>
  <cp:lastModifiedBy>Owner</cp:lastModifiedBy>
  <cp:revision>2</cp:revision>
  <dcterms:created xsi:type="dcterms:W3CDTF">2020-02-29T20:36:00Z</dcterms:created>
  <dcterms:modified xsi:type="dcterms:W3CDTF">2020-02-29T20:36:00Z</dcterms:modified>
</cp:coreProperties>
</file>